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heading=h.iluqvvvlhg9p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INTERNATIONAL CONFERENCE ON MEDICINE AND TRANSLATIONAL BIOSCIENCES (ICMTB 2026)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bCs w:val="1"/>
          <w:color w:val="039499"/>
        </w:rPr>
      </w:pPr>
      <w:r w:rsidDel="00000000" w:rsidR="00000000" w:rsidRPr="00000000">
        <w:rPr>
          <w:b w:val="1"/>
          <w:bCs w:val="1"/>
          <w:color w:val="039499"/>
          <w:rtl w:val="0"/>
        </w:rPr>
        <w:t xml:space="preserve">Abstract Submission Guidelines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Tirana, Albania | 4–5 June 2026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line="360" w:lineRule="auto"/>
        <w:rPr>
          <w:color w:val="000000"/>
        </w:rPr>
      </w:pPr>
      <w:bookmarkStart w:colFirst="0" w:colLast="0" w:name="_heading=h.44fjhempnve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2nikmn7x2slb" w:id="2"/>
      <w:bookmarkEnd w:id="2"/>
      <w:r w:rsidDel="00000000" w:rsidR="00000000" w:rsidRPr="00000000">
        <w:rPr>
          <w:color w:val="039499"/>
          <w:rtl w:val="0"/>
        </w:rPr>
        <w:t xml:space="preserve">Scope of the Conference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i w:val="1"/>
          <w:iCs w:val="1"/>
          <w:rtl w:val="0"/>
        </w:rPr>
        <w:t xml:space="preserve">International Conference on Medicine and Translational Biosciences (ICMTB 2026) </w:t>
      </w:r>
      <w:r w:rsidDel="00000000" w:rsidR="00000000" w:rsidRPr="00000000">
        <w:rPr>
          <w:rtl w:val="0"/>
        </w:rPr>
        <w:t xml:space="preserve">welcomes the submission of original research abstracts from researchers, clinicians, healthcare professionals, biomedical engineers, and industry experts.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color w:val="000000"/>
        </w:rPr>
      </w:pPr>
      <w:r w:rsidDel="00000000" w:rsidR="00000000" w:rsidRPr="00000000">
        <w:rPr>
          <w:rtl w:val="0"/>
        </w:rPr>
        <w:t xml:space="preserve">The conference promotes interdisciplinary research that connects laboratory discoveries, clinical innovation, and technological advances with real-world healthcare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w73unlniuxbd" w:id="3"/>
      <w:bookmarkEnd w:id="3"/>
      <w:r w:rsidDel="00000000" w:rsidR="00000000" w:rsidRPr="00000000">
        <w:rPr>
          <w:color w:val="039499"/>
          <w:rtl w:val="0"/>
        </w:rPr>
        <w:t xml:space="preserve">Submission Method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Abstracts must be submitted </w:t>
      </w:r>
      <w:r w:rsidDel="00000000" w:rsidR="00000000" w:rsidRPr="00000000">
        <w:rPr>
          <w:b w:val="1"/>
          <w:bCs w:val="1"/>
          <w:rtl w:val="0"/>
        </w:rPr>
        <w:t xml:space="preserve">through the online submission system</w:t>
      </w:r>
      <w:r w:rsidDel="00000000" w:rsidR="00000000" w:rsidRPr="00000000">
        <w:rPr>
          <w:rtl w:val="0"/>
        </w:rPr>
        <w:t xml:space="preserve"> available on the conference website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b w:val="1"/>
          <w:bCs w:val="1"/>
          <w:rtl w:val="0"/>
        </w:rPr>
        <w:t xml:space="preserve">via e-mail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Authors may revise their submission until the deadline.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One presenting author must be designated during submission.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During submission, authors will be asked to: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Select a scientific track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Indicate presentation preference (</w:t>
      </w:r>
      <w:r w:rsidDel="00000000" w:rsidR="00000000" w:rsidRPr="00000000">
        <w:rPr>
          <w:b w:val="1"/>
          <w:bCs w:val="1"/>
          <w:rtl w:val="0"/>
        </w:rPr>
        <w:t xml:space="preserve">Oral / Poster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Provide full author and affiliation information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Confirm compliance with ethical standards</w:t>
        <w:br w:type="textWrapping"/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Authors may indicate their preferred presentation format (oral or poster); however, the Scientific Committee reserves the right to determine the final presentation format.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360" w:lineRule="auto"/>
        <w:rPr/>
      </w:pPr>
      <w:bookmarkStart w:colFirst="0" w:colLast="0" w:name="_heading=h.2jqv1xanlbu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jvisntet77ux" w:id="5"/>
      <w:bookmarkEnd w:id="5"/>
      <w:r w:rsidDel="00000000" w:rsidR="00000000" w:rsidRPr="00000000">
        <w:rPr>
          <w:color w:val="039499"/>
          <w:rtl w:val="0"/>
        </w:rPr>
        <w:t xml:space="preserve">Scientific Tracks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Each submission must be aligned with </w:t>
      </w:r>
      <w:r w:rsidDel="00000000" w:rsidR="00000000" w:rsidRPr="00000000">
        <w:rPr>
          <w:b w:val="1"/>
          <w:bCs w:val="1"/>
          <w:rtl w:val="0"/>
        </w:rPr>
        <w:t xml:space="preserve">one primary track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Translational Medicine and Clinical Research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Clinical Medicine and Patient Care Track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Surgery, Imaging and Interventional Medicine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Regenerative Medicine and Translational Pharmaceutical Sciences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Global Health and Organ-System Translational Research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Biomedical Innovation, Digital Health and Artificial Intelligence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Precision Medicine and Advanced Therapeutics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rl6c1je050n8" w:id="6"/>
      <w:bookmarkEnd w:id="6"/>
      <w:r w:rsidDel="00000000" w:rsidR="00000000" w:rsidRPr="00000000">
        <w:rPr>
          <w:color w:val="039499"/>
          <w:rtl w:val="0"/>
        </w:rPr>
        <w:t xml:space="preserve">Abstract Content and Structure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Abstracts should clearly present: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research question or objective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methodology used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key findings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scientific or clinical relevance</w:t>
      </w:r>
    </w:p>
    <w:p w:rsidR="00000000" w:rsidDel="00000000" w:rsidP="00000000" w:rsidRDefault="00000000" w:rsidRPr="00000000" w14:paraId="0000002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following structure is recommended: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Background – Methods – Results – Conclusions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line="360" w:lineRule="auto"/>
        <w:rPr>
          <w:b w:val="0"/>
          <w:bCs w:val="0"/>
          <w:sz w:val="22"/>
          <w:szCs w:val="22"/>
        </w:rPr>
      </w:pPr>
      <w:bookmarkStart w:colFirst="0" w:colLast="0" w:name="_heading=h.54g1w9gxfl42" w:id="7"/>
      <w:bookmarkEnd w:id="7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Authors are encouraged to use the provided submission template, which is available for download in the submission section of the conference website.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line="360" w:lineRule="auto"/>
        <w:rPr>
          <w:color w:val="0394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line="360" w:lineRule="auto"/>
        <w:rPr>
          <w:color w:val="039499"/>
        </w:rPr>
      </w:pPr>
      <w:r w:rsidDel="00000000" w:rsidR="00000000" w:rsidRPr="00000000">
        <w:rPr>
          <w:color w:val="039499"/>
          <w:rtl w:val="0"/>
        </w:rPr>
        <w:t xml:space="preserve">Formatting and Language Requirements</w:t>
      </w:r>
    </w:p>
    <w:p w:rsidR="00000000" w:rsidDel="00000000" w:rsidP="00000000" w:rsidRDefault="00000000" w:rsidRPr="00000000" w14:paraId="00000028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Each abstract must include title, authors, affiliations, text.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Maximum length: </w:t>
      </w:r>
      <w:r w:rsidDel="00000000" w:rsidR="00000000" w:rsidRPr="00000000">
        <w:rPr>
          <w:b w:val="1"/>
          <w:bCs w:val="1"/>
          <w:rtl w:val="0"/>
        </w:rPr>
        <w:t xml:space="preserve">300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Word count applies to the abstract body only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Title, authors, and affiliations are excluded from the word count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Tables, figures, images, and graphical elements are not permitted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References are mandatory and must reflect literature published within the last five years.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Abbreviations must be defined upon first use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Special formatting (bold, italics, symbols) should be kept minimal.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title should be concise and informative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Do not end the title with a period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All abstracts must be written and presented in </w:t>
      </w:r>
      <w:r w:rsidDel="00000000" w:rsidR="00000000" w:rsidRPr="00000000">
        <w:rPr>
          <w:b w:val="1"/>
          <w:bCs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Authors are responsible for ensuring linguistic accuracy prior to submission.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i0j8ayo2tvv" w:id="8"/>
      <w:bookmarkEnd w:id="8"/>
      <w:r w:rsidDel="00000000" w:rsidR="00000000" w:rsidRPr="00000000">
        <w:rPr>
          <w:color w:val="039499"/>
          <w:rtl w:val="0"/>
        </w:rPr>
        <w:t xml:space="preserve">Authorship, Affiliations, and Ethical Compliance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Provide full first and last names of all authors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presenting author must be clearly indicated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Institutional affiliation must be listed for each author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Include city and country for all affiliations.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Maximum recommended number of authors: up to 20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All authors must approve the submission prior to upload.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By submitting an abstract, authors confirm that: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The work is original and unpublished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All co-authors have approved the submission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Ethical approvals have been obtained where required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Data protection and copyright regulations are respected</w:t>
        <w:br w:type="textWrapping"/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line="360" w:lineRule="auto"/>
        <w:rPr/>
      </w:pPr>
      <w:bookmarkStart w:colFirst="0" w:colLast="0" w:name="_heading=h.dakrw1nkqvt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i3r2phghqas0" w:id="10"/>
      <w:bookmarkEnd w:id="10"/>
      <w:r w:rsidDel="00000000" w:rsidR="00000000" w:rsidRPr="00000000">
        <w:rPr>
          <w:color w:val="039499"/>
          <w:rtl w:val="0"/>
        </w:rPr>
        <w:t xml:space="preserve">Review Process</w:t>
      </w:r>
    </w:p>
    <w:p w:rsidR="00000000" w:rsidDel="00000000" w:rsidP="00000000" w:rsidRDefault="00000000" w:rsidRPr="00000000" w14:paraId="0000004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All abstracts will undergo peer review by the Scientific Committee.</w:t>
      </w:r>
    </w:p>
    <w:p w:rsidR="00000000" w:rsidDel="00000000" w:rsidP="00000000" w:rsidRDefault="00000000" w:rsidRPr="00000000" w14:paraId="0000004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Evaluation criteria include: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Relevance to conference themes</w:t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Scientific quality and originality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Clarity of objectives and methodology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Strength of results and conclusions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Potential impact in medicine or biosciences</w:t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The decision of the Scientific Committee is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2k325j4zof9d" w:id="11"/>
      <w:bookmarkEnd w:id="11"/>
      <w:r w:rsidDel="00000000" w:rsidR="00000000" w:rsidRPr="00000000">
        <w:rPr>
          <w:color w:val="039499"/>
          <w:rtl w:val="0"/>
        </w:rPr>
        <w:t xml:space="preserve">Awards and Young Investigator Recognition</w:t>
      </w:r>
    </w:p>
    <w:p w:rsidR="00000000" w:rsidDel="00000000" w:rsidP="00000000" w:rsidRDefault="00000000" w:rsidRPr="00000000" w14:paraId="0000004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ICMTB 2026 will recognize outstanding scientific contributions through the following awards: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before="240"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Best Oral Presentation Award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Best Poster Presentation Award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240" w:line="36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Young Investigator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line="360" w:lineRule="auto"/>
        <w:rPr>
          <w:b w:val="0"/>
          <w:bCs w:val="0"/>
          <w:i w:val="1"/>
          <w:iCs w:val="1"/>
          <w:sz w:val="22"/>
          <w:szCs w:val="22"/>
        </w:rPr>
      </w:pPr>
      <w:bookmarkStart w:colFirst="0" w:colLast="0" w:name="_heading=h.a9qbqqx2h3tf" w:id="12"/>
      <w:bookmarkEnd w:id="12"/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The Young Investigator Award is intended for early-career researchers, including undergraduate and graduate students, PhD candidates, postdoctoral fellows, and researchers within approximately five years of completing their doctoral degree.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7fys88mobpf" w:id="13"/>
      <w:bookmarkEnd w:id="13"/>
      <w:r w:rsidDel="00000000" w:rsidR="00000000" w:rsidRPr="00000000">
        <w:rPr>
          <w:color w:val="039499"/>
          <w:rtl w:val="0"/>
        </w:rPr>
        <w:t xml:space="preserve">Notification of Results</w:t>
      </w:r>
    </w:p>
    <w:p w:rsidR="00000000" w:rsidDel="00000000" w:rsidP="00000000" w:rsidRDefault="00000000" w:rsidRPr="00000000" w14:paraId="0000005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Presenting authors will receive email notification regarding: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Acceptance or rejection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Assigned presentation format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Session allocation (if applicable)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fah9aku0fv2p" w:id="14"/>
      <w:bookmarkEnd w:id="14"/>
      <w:r w:rsidDel="00000000" w:rsidR="00000000" w:rsidRPr="00000000">
        <w:rPr>
          <w:color w:val="039499"/>
          <w:rtl w:val="0"/>
        </w:rPr>
        <w:t xml:space="preserve">Registration Requirement</w:t>
      </w:r>
    </w:p>
    <w:p w:rsidR="00000000" w:rsidDel="00000000" w:rsidP="00000000" w:rsidRDefault="00000000" w:rsidRPr="00000000" w14:paraId="0000005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At least one author of each accepted abstract must register for the conference and present the work onsite.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cjyxjadn99b8" w:id="15"/>
      <w:bookmarkEnd w:id="15"/>
      <w:r w:rsidDel="00000000" w:rsidR="00000000" w:rsidRPr="00000000">
        <w:rPr>
          <w:color w:val="039499"/>
          <w:rtl w:val="0"/>
        </w:rPr>
        <w:t xml:space="preserve">Conference Fees and Payment</w:t>
      </w:r>
    </w:p>
    <w:p w:rsidR="00000000" w:rsidDel="00000000" w:rsidP="00000000" w:rsidRDefault="00000000" w:rsidRPr="00000000" w14:paraId="0000005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Registration Fee:</w:t>
      </w:r>
      <w:r w:rsidDel="00000000" w:rsidR="00000000" w:rsidRPr="00000000">
        <w:rPr>
          <w:b w:val="1"/>
          <w:bCs w:val="1"/>
          <w:rtl w:val="0"/>
        </w:rPr>
        <w:t xml:space="preserve"> 100 €</w:t>
      </w:r>
    </w:p>
    <w:p w:rsidR="00000000" w:rsidDel="00000000" w:rsidP="00000000" w:rsidRDefault="00000000" w:rsidRPr="00000000" w14:paraId="00000059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Reduced rate available for students (proof of student status required).</w:t>
      </w:r>
    </w:p>
    <w:p w:rsidR="00000000" w:rsidDel="00000000" w:rsidP="00000000" w:rsidRDefault="00000000" w:rsidRPr="00000000" w14:paraId="0000005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conference fee includes: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Participation in all conference sessions and activities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Lunch on 4 and 5 June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Coffee breaks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Conference materials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Conference publications</w:t>
      </w:r>
    </w:p>
    <w:p w:rsidR="00000000" w:rsidDel="00000000" w:rsidP="00000000" w:rsidRDefault="00000000" w:rsidRPr="00000000" w14:paraId="0000006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Travel and accommodation costs are the responsibility of participants.</w:t>
      </w:r>
    </w:p>
    <w:p w:rsidR="00000000" w:rsidDel="00000000" w:rsidP="00000000" w:rsidRDefault="00000000" w:rsidRPr="00000000" w14:paraId="0000006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official conference payment currency is </w:t>
      </w:r>
      <w:r w:rsidDel="00000000" w:rsidR="00000000" w:rsidRPr="00000000">
        <w:rPr>
          <w:b w:val="1"/>
          <w:bCs w:val="1"/>
          <w:rtl w:val="0"/>
        </w:rPr>
        <w:t xml:space="preserve">EURO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Bank details: </w:t>
      </w:r>
    </w:p>
    <w:p w:rsidR="00000000" w:rsidDel="00000000" w:rsidP="00000000" w:rsidRDefault="00000000" w:rsidRPr="00000000" w14:paraId="0000006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OTP BANK </w:t>
        <w:tab/>
        <w:tab/>
        <w:t xml:space="preserve">AL30902117974551230217913326</w:t>
      </w:r>
    </w:p>
    <w:p w:rsidR="00000000" w:rsidDel="00000000" w:rsidP="00000000" w:rsidRDefault="00000000" w:rsidRPr="00000000" w14:paraId="0000006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RAIFFEISEN BANK </w:t>
        <w:tab/>
        <w:t xml:space="preserve">AL83202110060000000011499391</w:t>
      </w:r>
    </w:p>
    <w:p w:rsidR="00000000" w:rsidDel="00000000" w:rsidP="00000000" w:rsidRDefault="00000000" w:rsidRPr="00000000" w14:paraId="0000006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CREDINS BANK AL</w:t>
        <w:tab/>
        <w:t xml:space="preserve">51212110090000000002269430</w:t>
      </w:r>
    </w:p>
    <w:p w:rsidR="00000000" w:rsidDel="00000000" w:rsidP="00000000" w:rsidRDefault="00000000" w:rsidRPr="00000000" w14:paraId="00000066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Authors are encouraged to register within the Early Bird period to benefit from the reduced rate.</w:t>
      </w:r>
    </w:p>
    <w:p w:rsidR="00000000" w:rsidDel="00000000" w:rsidP="00000000" w:rsidRDefault="00000000" w:rsidRPr="00000000" w14:paraId="00000067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line="360" w:lineRule="auto"/>
        <w:rPr/>
      </w:pPr>
      <w:bookmarkStart w:colFirst="0" w:colLast="0" w:name="_heading=h.7x165qr5tpo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line="360" w:lineRule="auto"/>
        <w:rPr/>
      </w:pPr>
      <w:bookmarkStart w:colFirst="0" w:colLast="0" w:name="_heading=h.75utskenzsvf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line="360" w:lineRule="auto"/>
        <w:rPr>
          <w:color w:val="039499"/>
        </w:rPr>
      </w:pPr>
      <w:bookmarkStart w:colFirst="0" w:colLast="0" w:name="_heading=h.5kmf8rs23obm" w:id="18"/>
      <w:bookmarkEnd w:id="18"/>
      <w:r w:rsidDel="00000000" w:rsidR="00000000" w:rsidRPr="00000000">
        <w:rPr>
          <w:color w:val="039499"/>
          <w:rtl w:val="0"/>
        </w:rPr>
        <w:t xml:space="preserve">Publication of Abstracts</w:t>
      </w:r>
    </w:p>
    <w:p w:rsidR="00000000" w:rsidDel="00000000" w:rsidP="00000000" w:rsidRDefault="00000000" w:rsidRPr="00000000" w14:paraId="0000006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Accepted abstracts may be included in: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official conference abstract book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The conference website or proceedings</w:t>
      </w:r>
    </w:p>
    <w:p w:rsidR="00000000" w:rsidDel="00000000" w:rsidP="00000000" w:rsidRDefault="00000000" w:rsidRPr="00000000" w14:paraId="0000006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 selection of high-quality papers, after academic review and editing, may be considered for publication in a special issue of a scientific journal.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line="360" w:lineRule="auto"/>
        <w:rPr>
          <w:color w:val="000000"/>
        </w:rPr>
      </w:pPr>
      <w:bookmarkStart w:colFirst="0" w:colLast="0" w:name="_heading=h.1oqjgew4n1fo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line="360" w:lineRule="auto"/>
        <w:ind w:left="0" w:firstLine="0"/>
        <w:rPr>
          <w:color w:val="039499"/>
        </w:rPr>
      </w:pPr>
      <w:bookmarkStart w:colFirst="0" w:colLast="0" w:name="_heading=h.923wi1v6mixp" w:id="20"/>
      <w:bookmarkEnd w:id="20"/>
      <w:r w:rsidDel="00000000" w:rsidR="00000000" w:rsidRPr="00000000">
        <w:rPr>
          <w:color w:val="039499"/>
          <w:rtl w:val="0"/>
        </w:rPr>
        <w:t xml:space="preserve">Important Dates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Abstract submission deadline: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April 5, 2026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Notification of acceptance: </w:t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April 15, 2026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Registration &amp; Full Paper Submission</w:t>
      </w:r>
      <w:r w:rsidDel="00000000" w:rsidR="00000000" w:rsidRPr="00000000">
        <w:rPr>
          <w:b w:val="1"/>
          <w:bCs w:val="1"/>
          <w:rtl w:val="0"/>
        </w:rPr>
        <w:tab/>
        <w:t xml:space="preserve">May 25, 2026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Conference Dates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June 4–5,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line="360" w:lineRule="auto"/>
        <w:rPr>
          <w:color w:val="000000"/>
        </w:rPr>
      </w:pPr>
      <w:bookmarkStart w:colFirst="0" w:colLast="0" w:name="_heading=h.lb28thd50sds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="360" w:lineRule="auto"/>
        <w:rPr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For further details, visit: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https://icmtb.wbu.edu.al/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For questions regarding abstract submission, please contact: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icmtb2026@wbu.edu.al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>
        <w:i w:val="1"/>
        <w:iCs w:val="1"/>
        <w:color w:val="434343"/>
        <w:sz w:val="18"/>
        <w:szCs w:val="18"/>
      </w:rPr>
    </w:pPr>
    <w:r w:rsidDel="00000000" w:rsidR="00000000" w:rsidRPr="00000000">
      <w:rPr>
        <w:i w:val="1"/>
        <w:iCs w:val="1"/>
        <w:color w:val="434343"/>
        <w:sz w:val="18"/>
        <w:szCs w:val="18"/>
        <w:rtl w:val="0"/>
      </w:rPr>
      <w:t xml:space="preserve">Western Balkans University | ICMTB 2026</w:t>
    </w:r>
  </w:p>
  <w:p w:rsidR="00000000" w:rsidDel="00000000" w:rsidP="00000000" w:rsidRDefault="00000000" w:rsidRPr="00000000" w14:paraId="0000007B">
    <w:pPr>
      <w:jc w:val="left"/>
      <w:rPr/>
    </w:pPr>
    <w:r w:rsidDel="00000000" w:rsidR="00000000" w:rsidRPr="00000000">
      <w:rPr>
        <w:i w:val="1"/>
        <w:iCs w:val="1"/>
        <w:color w:val="434343"/>
        <w:sz w:val="18"/>
        <w:szCs w:val="18"/>
        <w:rtl w:val="0"/>
      </w:rPr>
      <w:t xml:space="preserve">🌐 icmtb.wbu.edu.al | 📧</w:t>
    </w:r>
    <w:r w:rsidDel="00000000" w:rsidR="00000000" w:rsidRPr="00000000">
      <w:rPr>
        <w:i w:val="1"/>
        <w:iCs w:val="1"/>
        <w:color w:val="434343"/>
        <w:sz w:val="18"/>
        <w:szCs w:val="18"/>
        <w:rtl w:val="0"/>
      </w:rPr>
      <w:t xml:space="preserve"> </w:t>
    </w:r>
    <w:hyperlink r:id="rId1">
      <w:r w:rsidDel="00000000" w:rsidR="00000000" w:rsidRPr="00000000">
        <w:rPr>
          <w:i w:val="1"/>
          <w:iCs w:val="1"/>
          <w:color w:val="434343"/>
          <w:sz w:val="18"/>
          <w:szCs w:val="18"/>
          <w:rtl w:val="0"/>
        </w:rPr>
        <w:t xml:space="preserve">icmtb2026@wbu.edu.al</w:t>
      </w:r>
    </w:hyperlink>
    <w:r w:rsidDel="00000000" w:rsidR="00000000" w:rsidRPr="00000000">
      <w:rPr>
        <w:i w:val="1"/>
        <w:iCs w:val="1"/>
        <w:color w:val="434343"/>
        <w:sz w:val="18"/>
        <w:szCs w:val="18"/>
        <w:rtl w:val="0"/>
      </w:rPr>
      <w:tab/>
    </w:r>
    <w:r w:rsidDel="00000000" w:rsidR="00000000" w:rsidRPr="00000000">
      <w:rPr>
        <w:rtl w:val="0"/>
      </w:rPr>
      <w:tab/>
      <w:tab/>
      <w:tab/>
      <w:tab/>
      <w:tab/>
      <w:t xml:space="preserve">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61316" cy="7762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316" cy="776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A63D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cmtb2026@wbu.edu.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27nm/RkkdfSG5geZ2RnJodOwzA==">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2026-03-18T15:14:00Z</dcterms:created>
  <dc:creator>Tea.Mastori</dc:creator>
</cp:coreProperties>
</file>